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keepNext/>
        <w:spacing w:before="0" w:after="0" w:line="240" w:lineRule="auto"/>
        <w:jc w:val="center"/>
      </w:pPr>
      <w:r>
        <w:rPr>
          <w:rFonts w:ascii="Times New Roman" w:hAnsi="Times New Roman" w:eastAsia="Times New Roman" w:cs="Times New Roman"/>
          <w:b/>
          <w:color w:val="000000"/>
          <w:sz w:val="24"/>
        </w:rPr>
        <w:t>PUBLIC OFFER</w:t>
      </w:r>
    </w:p>
    <w:p>
      <w:pPr>
        <w:keepNext/>
        <w:spacing w:before="0" w:after="0" w:line="240" w:lineRule="auto"/>
        <w:jc w:val="center"/>
      </w:pPr>
      <w:r>
        <w:rPr>
          <w:rFonts w:ascii="Times New Roman" w:hAnsi="Times New Roman" w:eastAsia="Times New Roman" w:cs="Times New Roman"/>
          <w:b/>
          <w:color w:val="000000"/>
          <w:sz w:val="24"/>
        </w:rPr>
        <w:t>to enter into an agreement for the provision of Rust++ services</w:t>
      </w:r>
    </w:p>
    <w:p>
      <w:pPr>
        <w:keepNext/>
        <w:spacing w:before="80" w:after="120" w:line="240" w:lineRule="auto"/>
        <w:jc w:val="right"/>
      </w:pPr>
      <w:r>
        <w:rPr>
          <w:rFonts w:ascii="Times New Roman" w:hAnsi="Times New Roman" w:eastAsia="Times New Roman" w:cs="Times New Roman"/>
          <w:color w:val="000000"/>
          <w:sz w:val="20"/>
        </w:rPr>
        <w:t>Edition No. 5 dated 2 September 2026</w:t>
      </w:r>
    </w:p>
    <w:p>
      <w:pPr>
        <w:keepNext w:val="0"/>
        <w:spacing w:before="0" w:after="120" w:line="240" w:lineRule="auto"/>
        <w:jc w:val="both"/>
      </w:pPr>
      <w:r>
        <w:rPr>
          <w:rFonts w:ascii="Times New Roman" w:hAnsi="Times New Roman" w:eastAsia="Times New Roman" w:cs="Times New Roman"/>
          <w:b/>
          <w:color w:val="000000"/>
          <w:sz w:val="24"/>
        </w:rPr>
        <w:t>Free, a 24-hour Premium Trial, free access through valid promo codes and one-time payments for 3, 7 or 30 days of access are available. Trial and promo codes do not enable automatic renewal. Automatic renewal applies only if the option is available in the payment form, selected by the User and separately confirmed when paying by bank card. Automatic renewal is off by default; no automatic charges are made without separate consent.</w:t>
      </w:r>
    </w:p>
    <w:p>
      <w:pPr>
        <w:keepNext/>
        <w:spacing w:before="160" w:after="60" w:line="240" w:lineRule="auto"/>
        <w:jc w:val="center"/>
      </w:pPr>
      <w:r>
        <w:rPr>
          <w:rFonts w:ascii="Times New Roman" w:hAnsi="Times New Roman" w:eastAsia="Times New Roman" w:cs="Times New Roman"/>
          <w:b/>
          <w:color w:val="000000"/>
          <w:sz w:val="24"/>
        </w:rPr>
        <w:t>1. General provisions and definitions</w:t>
      </w:r>
    </w:p>
    <w:p>
      <w:pPr>
        <w:keepNext w:val="0"/>
        <w:spacing w:before="0" w:after="0" w:line="240" w:lineRule="auto"/>
        <w:jc w:val="both"/>
      </w:pPr>
      <w:r>
        <w:rPr>
          <w:rFonts w:ascii="Times New Roman" w:hAnsi="Times New Roman" w:eastAsia="Times New Roman" w:cs="Times New Roman"/>
          <w:b w:val="0"/>
          <w:color w:val="000000"/>
          <w:sz w:val="24"/>
        </w:rPr>
        <w:t>1.1. This document is an official public offer by Individual Entrepreneur Mikhail Vadimovich Khovansky to enter into an agreement for the provision of Rust++ services on the terms set out below, in accordance with paragraph 2 of Article 437 of the Civil Code of the Russian Federation.</w:t>
      </w:r>
    </w:p>
    <w:p>
      <w:pPr>
        <w:keepNext w:val="0"/>
        <w:spacing w:before="0" w:after="0" w:line="240" w:lineRule="auto"/>
        <w:jc w:val="both"/>
      </w:pPr>
      <w:r>
        <w:rPr>
          <w:rFonts w:ascii="Times New Roman" w:hAnsi="Times New Roman" w:eastAsia="Times New Roman" w:cs="Times New Roman"/>
          <w:b w:val="0"/>
          <w:color w:val="000000"/>
          <w:sz w:val="24"/>
        </w:rPr>
        <w:t>1.2. Relations with an individual purchasing services for personal, family, household or other needs unrelated to business activities are governed by Russian Federation Law No. 2300-1 of 7 February 1992 on Consumer Rights Protection. This Offer does not restrict mandatory consumer rights.</w:t>
      </w:r>
    </w:p>
    <w:p>
      <w:pPr>
        <w:keepNext w:val="0"/>
        <w:spacing w:before="0" w:after="0" w:line="240" w:lineRule="auto"/>
        <w:jc w:val="both"/>
      </w:pPr>
      <w:r>
        <w:rPr>
          <w:rFonts w:ascii="Times New Roman" w:hAnsi="Times New Roman" w:eastAsia="Times New Roman" w:cs="Times New Roman"/>
          <w:color w:val="000000"/>
          <w:sz w:val="24"/>
        </w:rPr>
        <w:t xml:space="preserve">1.3. The agreement includes, as integral parts, the information about the selected plan and price shown before payment, the </w:t>
      </w:r>
      <w:hyperlink r:id="rId10">
        <w:r>
          <w:rPr>
            <w:rFonts w:ascii="Times New Roman" w:hAnsi="Times New Roman" w:eastAsia="Times New Roman" w:cs="Times New Roman"/>
            <w:color w:val="1A5FB4"/>
            <w:u w:val="single"/>
            <w:sz w:val="24"/>
            <w:szCs w:val="24"/>
          </w:rPr>
          <w:t>Rust++ Terms of Use</w:t>
        </w:r>
      </w:hyperlink>
      <w:r>
        <w:rPr>
          <w:rFonts w:ascii="Times New Roman" w:hAnsi="Times New Roman" w:eastAsia="Times New Roman" w:cs="Times New Roman"/>
          <w:color w:val="000000"/>
          <w:sz w:val="24"/>
        </w:rPr>
        <w:t xml:space="preserve">, the </w:t>
      </w:r>
      <w:hyperlink r:id="rId11">
        <w:r>
          <w:rPr>
            <w:rFonts w:ascii="Times New Roman" w:hAnsi="Times New Roman" w:eastAsia="Times New Roman" w:cs="Times New Roman"/>
            <w:color w:val="1A5FB4"/>
            <w:u w:val="single"/>
            <w:sz w:val="24"/>
            <w:szCs w:val="24"/>
          </w:rPr>
          <w:t>Personal Data Processing Policy</w:t>
        </w:r>
      </w:hyperlink>
      <w:r>
        <w:rPr>
          <w:rFonts w:ascii="Times New Roman" w:hAnsi="Times New Roman" w:eastAsia="Times New Roman" w:cs="Times New Roman"/>
          <w:color w:val="000000"/>
          <w:sz w:val="24"/>
        </w:rPr>
        <w:t xml:space="preserve">, the </w:t>
      </w:r>
      <w:hyperlink r:id="rId12">
        <w:r>
          <w:rPr>
            <w:rFonts w:ascii="Times New Roman" w:hAnsi="Times New Roman" w:eastAsia="Times New Roman" w:cs="Times New Roman"/>
            <w:color w:val="1A5FB4"/>
            <w:u w:val="single"/>
            <w:sz w:val="24"/>
            <w:szCs w:val="24"/>
          </w:rPr>
          <w:t>Consent to Personal Data Processing for Payment</w:t>
        </w:r>
      </w:hyperlink>
      <w:r>
        <w:rPr>
          <w:rFonts w:ascii="Times New Roman" w:hAnsi="Times New Roman" w:eastAsia="Times New Roman" w:cs="Times New Roman"/>
          <w:color w:val="000000"/>
          <w:sz w:val="24"/>
        </w:rPr>
        <w:t xml:space="preserve"> and other legal documents published on the website.</w:t>
      </w:r>
    </w:p>
    <w:p>
      <w:pPr>
        <w:keepNext w:val="0"/>
        <w:spacing w:before="0" w:after="0" w:line="240" w:lineRule="auto"/>
        <w:jc w:val="both"/>
      </w:pPr>
      <w:r>
        <w:rPr>
          <w:rFonts w:ascii="Times New Roman" w:hAnsi="Times New Roman" w:eastAsia="Times New Roman" w:cs="Times New Roman"/>
          <w:b/>
          <w:color w:val="000000"/>
          <w:sz w:val="24"/>
        </w:rPr>
        <w:t>Service Provider</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Individual Entrepreneur Mikhail Vadimovich Khovansky, TIN 771470073877, OGRNIP 324774600390782.</w:t>
      </w:r>
    </w:p>
    <w:p>
      <w:pPr>
        <w:keepNext w:val="0"/>
        <w:spacing w:before="0" w:after="0" w:line="240" w:lineRule="auto"/>
        <w:jc w:val="both"/>
      </w:pPr>
      <w:r>
        <w:rPr>
          <w:rFonts w:ascii="Times New Roman" w:hAnsi="Times New Roman" w:eastAsia="Times New Roman" w:cs="Times New Roman"/>
          <w:b/>
          <w:color w:val="000000"/>
          <w:sz w:val="24"/>
        </w:rPr>
        <w:t>Website</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the Service Provider’s website at https://rustplusplus.app.</w:t>
      </w:r>
    </w:p>
    <w:p>
      <w:pPr>
        <w:keepNext w:val="0"/>
        <w:spacing w:before="0" w:after="0" w:line="240" w:lineRule="auto"/>
        <w:jc w:val="both"/>
      </w:pPr>
      <w:r>
        <w:rPr>
          <w:rFonts w:ascii="Times New Roman" w:hAnsi="Times New Roman" w:eastAsia="Times New Roman" w:cs="Times New Roman"/>
          <w:b/>
          <w:color w:val="000000"/>
          <w:sz w:val="24"/>
        </w:rPr>
        <w:t>Rust++ Service (Service)</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an online software service with a web interface, browser extension and integrations connected by the User to work with Rust+ features and related external services.</w:t>
      </w:r>
    </w:p>
    <w:p>
      <w:pPr>
        <w:keepNext w:val="0"/>
        <w:spacing w:before="0" w:after="0" w:line="240" w:lineRule="auto"/>
        <w:jc w:val="both"/>
      </w:pPr>
      <w:r>
        <w:rPr>
          <w:rFonts w:ascii="Times New Roman" w:hAnsi="Times New Roman" w:eastAsia="Times New Roman" w:cs="Times New Roman"/>
          <w:b/>
          <w:color w:val="000000"/>
          <w:sz w:val="24"/>
        </w:rPr>
        <w:t>User (Customer)</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a person using the Service and accepting the terms of the agreement.</w:t>
      </w:r>
    </w:p>
    <w:p>
      <w:pPr>
        <w:keepNext w:val="0"/>
        <w:spacing w:before="0" w:after="0" w:line="240" w:lineRule="auto"/>
        <w:jc w:val="both"/>
      </w:pPr>
      <w:r>
        <w:rPr>
          <w:rFonts w:ascii="Times New Roman" w:hAnsi="Times New Roman" w:eastAsia="Times New Roman" w:cs="Times New Roman"/>
          <w:b/>
          <w:color w:val="000000"/>
          <w:sz w:val="24"/>
        </w:rPr>
        <w:t>Account Dashboard</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the User’s personal area of the Service, available after signing in through Steam.</w:t>
      </w:r>
    </w:p>
    <w:p>
      <w:pPr>
        <w:keepNext w:val="0"/>
        <w:spacing w:before="0" w:after="0" w:line="240" w:lineRule="auto"/>
        <w:jc w:val="both"/>
      </w:pPr>
      <w:r>
        <w:rPr>
          <w:rFonts w:ascii="Times New Roman" w:hAnsi="Times New Roman" w:eastAsia="Times New Roman" w:cs="Times New Roman"/>
          <w:b/>
          <w:color w:val="000000"/>
          <w:sz w:val="24"/>
        </w:rPr>
        <w:t>Plan</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a set of features, limits, access duration and price published on the Website and shown to the User before ordering.</w:t>
      </w:r>
    </w:p>
    <w:p>
      <w:pPr>
        <w:keepNext w:val="0"/>
        <w:spacing w:before="0" w:after="0" w:line="240" w:lineRule="auto"/>
        <w:jc w:val="both"/>
      </w:pPr>
      <w:r>
        <w:rPr>
          <w:rFonts w:ascii="Times New Roman" w:hAnsi="Times New Roman" w:eastAsia="Times New Roman" w:cs="Times New Roman"/>
          <w:b/>
          <w:color w:val="000000"/>
          <w:sz w:val="24"/>
        </w:rPr>
        <w:t>Free</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the basic free plan, available indefinitely within its published features and limits.</w:t>
      </w:r>
    </w:p>
    <w:p>
      <w:pPr>
        <w:keepNext w:val="0"/>
        <w:spacing w:before="0" w:after="0" w:line="240" w:lineRule="auto"/>
        <w:jc w:val="both"/>
      </w:pPr>
      <w:r>
        <w:rPr>
          <w:rFonts w:ascii="Times New Roman" w:hAnsi="Times New Roman" w:eastAsia="Times New Roman" w:cs="Times New Roman"/>
          <w:b/>
          <w:color w:val="000000"/>
          <w:sz w:val="24"/>
        </w:rPr>
        <w:t>Premium Trial</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one-time free access to Premium plan features for 1 day (24 hours) for one Steam account.</w:t>
      </w:r>
    </w:p>
    <w:p>
      <w:pPr>
        <w:keepNext w:val="0"/>
        <w:spacing w:before="0" w:after="0" w:line="240" w:lineRule="auto"/>
        <w:jc w:val="both"/>
      </w:pPr>
      <w:r>
        <w:rPr>
          <w:rFonts w:ascii="Times New Roman" w:hAnsi="Times New Roman" w:eastAsia="Times New Roman" w:cs="Times New Roman"/>
          <w:b/>
          <w:color w:val="000000"/>
          <w:sz w:val="24"/>
        </w:rPr>
        <w:t>Promo Code</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a code granting one-time free access to the Plan specified by the Service Provider for a set period, without payment or Automatic Renewal.</w:t>
      </w:r>
    </w:p>
    <w:p>
      <w:pPr>
        <w:keepNext w:val="0"/>
        <w:spacing w:before="0" w:after="0" w:line="240" w:lineRule="auto"/>
        <w:jc w:val="both"/>
      </w:pPr>
      <w:r>
        <w:rPr>
          <w:rFonts w:ascii="Times New Roman" w:hAnsi="Times New Roman" w:eastAsia="Times New Roman" w:cs="Times New Roman"/>
          <w:b/>
          <w:color w:val="000000"/>
          <w:sz w:val="24"/>
        </w:rPr>
        <w:t>Automatic Renewal</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separately enabled recurring charging of the price of the next paid access period.</w:t>
      </w:r>
    </w:p>
    <w:p>
      <w:pPr>
        <w:keepNext w:val="0"/>
        <w:spacing w:before="0" w:after="0" w:line="240" w:lineRule="auto"/>
        <w:jc w:val="both"/>
      </w:pPr>
      <w:r>
        <w:rPr>
          <w:rFonts w:ascii="Times New Roman" w:hAnsi="Times New Roman" w:eastAsia="Times New Roman" w:cs="Times New Roman"/>
          <w:b/>
          <w:color w:val="000000"/>
          <w:sz w:val="24"/>
        </w:rPr>
        <w:t>Payment Partner</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4"/>
        </w:rPr>
        <w:t>the Robokassa payment service and the banks, payment institutions and other organizations involved in a particular transaction that accept and process payment on a secure payment page.</w:t>
      </w:r>
    </w:p>
    <w:p>
      <w:pPr>
        <w:keepNext/>
        <w:spacing w:before="160" w:after="60" w:line="240" w:lineRule="auto"/>
        <w:jc w:val="center"/>
      </w:pPr>
      <w:r>
        <w:rPr>
          <w:rFonts w:ascii="Times New Roman" w:hAnsi="Times New Roman" w:eastAsia="Times New Roman" w:cs="Times New Roman"/>
          <w:b/>
          <w:color w:val="000000"/>
          <w:sz w:val="24"/>
        </w:rPr>
        <w:t>2. Subject of the agreement</w:t>
      </w:r>
    </w:p>
    <w:p>
      <w:pPr>
        <w:keepNext w:val="0"/>
        <w:spacing w:before="0" w:after="0" w:line="240" w:lineRule="auto"/>
        <w:jc w:val="both"/>
      </w:pPr>
      <w:r>
        <w:rPr>
          <w:rFonts w:ascii="Times New Roman" w:hAnsi="Times New Roman" w:eastAsia="Times New Roman" w:cs="Times New Roman"/>
          <w:b w:val="0"/>
          <w:color w:val="000000"/>
          <w:sz w:val="24"/>
        </w:rPr>
        <w:t>2.1. The Service Provider gives the User remote access to Service features within the scope and limits of the selected Plan, and the User pays for paid access if they select a paid Plan.</w:t>
      </w:r>
    </w:p>
    <w:p>
      <w:pPr>
        <w:keepNext w:val="0"/>
        <w:spacing w:before="0" w:after="0" w:line="240" w:lineRule="auto"/>
        <w:jc w:val="both"/>
      </w:pPr>
      <w:r>
        <w:rPr>
          <w:rFonts w:ascii="Times New Roman" w:hAnsi="Times New Roman" w:eastAsia="Times New Roman" w:cs="Times New Roman"/>
          <w:b w:val="0"/>
          <w:color w:val="000000"/>
          <w:sz w:val="24"/>
        </w:rPr>
        <w:t>2.2. The specific features, quantitative limits, price, access period and other material information are published on the Plan page and shown again immediately before payment. This information becomes part of the agreement in the version accepted by the User.</w:t>
      </w:r>
    </w:p>
    <w:p>
      <w:pPr>
        <w:keepNext w:val="0"/>
        <w:spacing w:before="0" w:after="0" w:line="240" w:lineRule="auto"/>
        <w:jc w:val="both"/>
      </w:pPr>
      <w:r>
        <w:rPr>
          <w:rFonts w:ascii="Times New Roman" w:hAnsi="Times New Roman" w:eastAsia="Times New Roman" w:cs="Times New Roman"/>
          <w:b w:val="0"/>
          <w:color w:val="000000"/>
          <w:sz w:val="24"/>
        </w:rPr>
        <w:t>2.3. Access is provided for personal use. No exclusive rights to the software are transferred to the User.</w:t>
      </w:r>
    </w:p>
    <w:p>
      <w:pPr>
        <w:keepNext w:val="0"/>
        <w:spacing w:before="0" w:after="0" w:line="240" w:lineRule="auto"/>
        <w:jc w:val="both"/>
      </w:pPr>
      <w:r>
        <w:rPr>
          <w:rFonts w:ascii="Times New Roman" w:hAnsi="Times New Roman" w:eastAsia="Times New Roman" w:cs="Times New Roman"/>
          <w:b w:val="0"/>
          <w:color w:val="000000"/>
          <w:sz w:val="24"/>
        </w:rPr>
        <w:t>2.4. Rust++ is an independent, unofficial service and does not represent Valve Corporation, Facepunch Studios or the owners of connected external services.</w:t>
      </w:r>
    </w:p>
    <w:p>
      <w:pPr>
        <w:keepNext/>
        <w:spacing w:before="160" w:after="60" w:line="240" w:lineRule="auto"/>
        <w:jc w:val="center"/>
      </w:pPr>
      <w:r>
        <w:rPr>
          <w:rFonts w:ascii="Times New Roman" w:hAnsi="Times New Roman" w:eastAsia="Times New Roman" w:cs="Times New Roman"/>
          <w:b/>
          <w:color w:val="000000"/>
          <w:sz w:val="24"/>
        </w:rPr>
        <w:t>3. Formation of the agreement and acceptance</w:t>
      </w:r>
    </w:p>
    <w:p>
      <w:pPr>
        <w:keepNext w:val="0"/>
        <w:spacing w:before="0" w:after="0" w:line="240" w:lineRule="auto"/>
        <w:jc w:val="both"/>
      </w:pPr>
      <w:r>
        <w:rPr>
          <w:rFonts w:ascii="Times New Roman" w:hAnsi="Times New Roman" w:eastAsia="Times New Roman" w:cs="Times New Roman"/>
          <w:b w:val="0"/>
          <w:color w:val="000000"/>
          <w:sz w:val="24"/>
        </w:rPr>
        <w:t>3.1. Before payment, the User is shown the selected Plan, its features and limits, the access period and the final price in rubles, and is given links to the current Offer, Service Provider information and personal data processing documents.</w:t>
      </w:r>
    </w:p>
    <w:p>
      <w:pPr>
        <w:keepNext w:val="0"/>
        <w:spacing w:before="0" w:after="0" w:line="240" w:lineRule="auto"/>
        <w:jc w:val="both"/>
      </w:pPr>
      <w:r>
        <w:rPr>
          <w:rFonts w:ascii="Times New Roman" w:hAnsi="Times New Roman" w:eastAsia="Times New Roman" w:cs="Times New Roman"/>
          <w:b w:val="0"/>
          <w:color w:val="000000"/>
          <w:sz w:val="24"/>
        </w:rPr>
        <w:t>3.2. For paid access, the User accepts the Offer by a separate affirmative action. The agreement is concluded after the Payment Partner confirms successful payment and access is activated.</w:t>
      </w:r>
    </w:p>
    <w:p>
      <w:pPr>
        <w:keepNext w:val="0"/>
        <w:spacing w:before="0" w:after="0" w:line="240" w:lineRule="auto"/>
        <w:jc w:val="both"/>
      </w:pPr>
      <w:r>
        <w:rPr>
          <w:rFonts w:ascii="Times New Roman" w:hAnsi="Times New Roman" w:eastAsia="Times New Roman" w:cs="Times New Roman"/>
          <w:b w:val="0"/>
          <w:color w:val="000000"/>
          <w:sz w:val="24"/>
        </w:rPr>
        <w:t>3.3. Acceptance of the Offer does not itself enable Automatic Renewal. Automatic Renewal is enabled only by a separate affirmative action by the User next to information about the amount and frequency of charges.</w:t>
      </w:r>
    </w:p>
    <w:p>
      <w:pPr>
        <w:keepNext w:val="0"/>
        <w:spacing w:before="0" w:after="0" w:line="240" w:lineRule="auto"/>
        <w:jc w:val="both"/>
      </w:pPr>
      <w:r>
        <w:rPr>
          <w:rFonts w:ascii="Times New Roman" w:hAnsi="Times New Roman" w:eastAsia="Times New Roman" w:cs="Times New Roman"/>
          <w:b w:val="0"/>
          <w:color w:val="000000"/>
          <w:sz w:val="24"/>
        </w:rPr>
        <w:t>3.4. When activating a free Plan, Trial or access through a Promo Code, the User confirms the applicable Service Terms of Use; payment and Automatic Renewal provisions do not apply to such access.</w:t>
      </w:r>
    </w:p>
    <w:p>
      <w:pPr>
        <w:keepNext w:val="0"/>
        <w:spacing w:before="0" w:after="0" w:line="240" w:lineRule="auto"/>
        <w:jc w:val="both"/>
      </w:pPr>
      <w:r>
        <w:rPr>
          <w:rFonts w:ascii="Times New Roman" w:hAnsi="Times New Roman" w:eastAsia="Times New Roman" w:cs="Times New Roman"/>
          <w:b w:val="0"/>
          <w:color w:val="000000"/>
          <w:sz w:val="24"/>
        </w:rPr>
        <w:t>3.5. The User confirms that they have the necessary legal capacity. A minor User acts with the consent of their legal representative where such consent is required by law.</w:t>
      </w:r>
    </w:p>
    <w:p>
      <w:pPr>
        <w:keepNext/>
        <w:spacing w:before="160" w:after="60" w:line="240" w:lineRule="auto"/>
        <w:jc w:val="center"/>
      </w:pPr>
      <w:r>
        <w:rPr>
          <w:rFonts w:ascii="Times New Roman" w:hAnsi="Times New Roman" w:eastAsia="Times New Roman" w:cs="Times New Roman"/>
          <w:b/>
          <w:color w:val="000000"/>
          <w:sz w:val="24"/>
        </w:rPr>
        <w:t>4. Plans, price and access period</w:t>
      </w:r>
    </w:p>
    <w:p>
      <w:pPr>
        <w:keepNext w:val="0"/>
        <w:spacing w:before="0" w:after="0" w:line="240" w:lineRule="auto"/>
        <w:jc w:val="both"/>
      </w:pPr>
      <w:r>
        <w:rPr>
          <w:rFonts w:ascii="Times New Roman" w:hAnsi="Times New Roman" w:eastAsia="Times New Roman" w:cs="Times New Roman"/>
          <w:b w:val="0"/>
          <w:color w:val="000000"/>
          <w:sz w:val="24"/>
        </w:rPr>
        <w:t>4.1. The Website may offer Free, Standard, Premium and Premium++ plans. Paid access is purchased for 3, 7 or 30 calendar days. Available options, the final price and applicable taxes are shown immediately before payment.</w:t>
      </w:r>
    </w:p>
    <w:p>
      <w:pPr>
        <w:keepNext w:val="0"/>
        <w:spacing w:before="0" w:after="0" w:line="240" w:lineRule="auto"/>
        <w:jc w:val="both"/>
      </w:pPr>
      <w:r>
        <w:rPr>
          <w:rFonts w:ascii="Times New Roman" w:hAnsi="Times New Roman" w:eastAsia="Times New Roman" w:cs="Times New Roman"/>
          <w:b w:val="0"/>
          <w:color w:val="000000"/>
          <w:sz w:val="24"/>
        </w:rPr>
        <w:t>4.2. The Free Plan is provided without charge or time limit within its published features and limits.</w:t>
      </w:r>
    </w:p>
    <w:p>
      <w:pPr>
        <w:keepNext w:val="0"/>
        <w:spacing w:before="0" w:after="0" w:line="240" w:lineRule="auto"/>
        <w:jc w:val="both"/>
      </w:pPr>
      <w:r>
        <w:rPr>
          <w:rFonts w:ascii="Times New Roman" w:hAnsi="Times New Roman" w:eastAsia="Times New Roman" w:cs="Times New Roman"/>
          <w:b w:val="0"/>
          <w:color w:val="000000"/>
          <w:sz w:val="24"/>
        </w:rPr>
        <w:t>4.3. Premium Trial is available once per Steam account and lasts exactly 24 hours from activation. Trial requires no payment method, makes no charges, enables no Automatic Renewal and does not automatically become a paid subscription when it ends.</w:t>
      </w:r>
    </w:p>
    <w:p>
      <w:pPr>
        <w:keepNext w:val="0"/>
        <w:spacing w:before="0" w:after="0" w:line="240" w:lineRule="auto"/>
        <w:jc w:val="both"/>
      </w:pPr>
      <w:r>
        <w:rPr>
          <w:rFonts w:ascii="Times New Roman" w:hAnsi="Times New Roman" w:eastAsia="Times New Roman" w:cs="Times New Roman"/>
          <w:b w:val="0"/>
          <w:color w:val="000000"/>
          <w:sz w:val="24"/>
        </w:rPr>
        <w:t>4.4. Each Promo Code may be activated once per Steam account. The Plan and duration of free access are determined by the specific Promo Code’s terms and shown to the User on activation. No payment method is required, no charges are made, Automatic Renewal is not enabled and no paid subscription arises automatically. If the same Plan is already active on the account, its access period is extended by the Promo Code’s duration.</w:t>
      </w:r>
    </w:p>
    <w:p>
      <w:pPr>
        <w:keepNext w:val="0"/>
        <w:spacing w:before="0" w:after="0" w:line="240" w:lineRule="auto"/>
        <w:jc w:val="both"/>
      </w:pPr>
      <w:r>
        <w:rPr>
          <w:rFonts w:ascii="Times New Roman" w:hAnsi="Times New Roman" w:eastAsia="Times New Roman" w:cs="Times New Roman"/>
          <w:b w:val="0"/>
          <w:color w:val="000000"/>
          <w:sz w:val="24"/>
        </w:rPr>
        <w:t>4.5. Paid access is activated after successful payment is confirmed. The start and end date and time are displayed in the Account Dashboard. If access is not activated within a reasonable time after confirmed payment, the User may contact the Service Provider to request activation or a refund.</w:t>
      </w:r>
    </w:p>
    <w:p>
      <w:pPr>
        <w:keepNext/>
        <w:spacing w:before="160" w:after="60" w:line="240" w:lineRule="auto"/>
        <w:jc w:val="center"/>
      </w:pPr>
      <w:r>
        <w:rPr>
          <w:rFonts w:ascii="Times New Roman" w:hAnsi="Times New Roman" w:eastAsia="Times New Roman" w:cs="Times New Roman"/>
          <w:b/>
          <w:color w:val="000000"/>
          <w:sz w:val="24"/>
        </w:rPr>
        <w:t>5. Payment and payment receipt</w:t>
      </w:r>
    </w:p>
    <w:p>
      <w:pPr>
        <w:keepNext w:val="0"/>
        <w:spacing w:before="0" w:after="0" w:line="240" w:lineRule="auto"/>
        <w:jc w:val="both"/>
      </w:pPr>
      <w:r>
        <w:rPr>
          <w:rFonts w:ascii="Times New Roman" w:hAnsi="Times New Roman" w:eastAsia="Times New Roman" w:cs="Times New Roman"/>
          <w:b w:val="0"/>
          <w:color w:val="000000"/>
          <w:sz w:val="24"/>
        </w:rPr>
        <w:t>5.1. Payments are made by cashless means through the Robokassa payment service on the Payment Partner’s secure page. The payment obligation is fulfilled when the Service Provider receives server confirmation of successful payment.</w:t>
      </w:r>
    </w:p>
    <w:p>
      <w:pPr>
        <w:keepNext w:val="0"/>
        <w:spacing w:before="0" w:after="0" w:line="240" w:lineRule="auto"/>
        <w:jc w:val="both"/>
      </w:pPr>
      <w:r>
        <w:rPr>
          <w:rFonts w:ascii="Times New Roman" w:hAnsi="Times New Roman" w:eastAsia="Times New Roman" w:cs="Times New Roman"/>
          <w:b w:val="0"/>
          <w:color w:val="000000"/>
          <w:sz w:val="24"/>
        </w:rPr>
        <w:t>5.2. The Service Provider does not receive or store the full bank card number, expiry date or security code. This information is processed by the Payment Partner in its secure system.</w:t>
      </w:r>
    </w:p>
    <w:p>
      <w:pPr>
        <w:keepNext w:val="0"/>
        <w:spacing w:before="0" w:after="0" w:line="240" w:lineRule="auto"/>
        <w:jc w:val="both"/>
      </w:pPr>
      <w:r>
        <w:rPr>
          <w:rFonts w:ascii="Times New Roman" w:hAnsi="Times New Roman" w:eastAsia="Times New Roman" w:cs="Times New Roman"/>
          <w:b w:val="0"/>
          <w:color w:val="000000"/>
          <w:sz w:val="24"/>
        </w:rPr>
        <w:t>5.3. Online payments generate an electronic payment receipt using an online cash register and a fiscal data operator. The receipt is sent to the email address provided by the User in the payment form before payment. The User is responsible for the accuracy of this contact information.</w:t>
      </w:r>
    </w:p>
    <w:p>
      <w:pPr>
        <w:keepNext w:val="0"/>
        <w:spacing w:before="0" w:after="0" w:line="240" w:lineRule="auto"/>
        <w:jc w:val="both"/>
      </w:pPr>
      <w:r>
        <w:rPr>
          <w:rFonts w:ascii="Times New Roman" w:hAnsi="Times New Roman" w:eastAsia="Times New Roman" w:cs="Times New Roman"/>
          <w:b w:val="0"/>
          <w:color w:val="000000"/>
          <w:sz w:val="24"/>
        </w:rPr>
        <w:t>5.4. A separate payment receipt is generated for each initial and recurring payment. A refund receipt required by law is generated when funds are refunded.</w:t>
      </w:r>
    </w:p>
    <w:p>
      <w:pPr>
        <w:keepNext/>
        <w:spacing w:before="160" w:after="60" w:line="240" w:lineRule="auto"/>
        <w:jc w:val="center"/>
      </w:pPr>
      <w:r>
        <w:rPr>
          <w:rFonts w:ascii="Times New Roman" w:hAnsi="Times New Roman" w:eastAsia="Times New Roman" w:cs="Times New Roman"/>
          <w:b/>
          <w:color w:val="000000"/>
          <w:sz w:val="24"/>
        </w:rPr>
        <w:t>6. Automatic renewal</w:t>
      </w:r>
    </w:p>
    <w:p>
      <w:pPr>
        <w:keepNext w:val="0"/>
        <w:spacing w:before="0" w:after="0" w:line="240" w:lineRule="auto"/>
        <w:jc w:val="both"/>
      </w:pPr>
      <w:r>
        <w:rPr>
          <w:rFonts w:ascii="Times New Roman" w:hAnsi="Times New Roman" w:eastAsia="Times New Roman" w:cs="Times New Roman"/>
          <w:b w:val="0"/>
          <w:color w:val="000000"/>
          <w:sz w:val="24"/>
        </w:rPr>
        <w:t>6.1. Automatic Renewal is off by default. If the option is available in the payment form, it is enabled only after separate explicit confirmation by the User next to information about the amount, frequency and date of the first future charge.</w:t>
      </w:r>
    </w:p>
    <w:p>
      <w:pPr>
        <w:keepNext w:val="0"/>
        <w:spacing w:before="0" w:after="0" w:line="240" w:lineRule="auto"/>
        <w:jc w:val="both"/>
      </w:pPr>
      <w:r>
        <w:rPr>
          <w:rFonts w:ascii="Times New Roman" w:hAnsi="Times New Roman" w:eastAsia="Times New Roman" w:cs="Times New Roman"/>
          <w:b w:val="0"/>
          <w:color w:val="000000"/>
          <w:sz w:val="24"/>
        </w:rPr>
        <w:t>6.2. At the end of the paid period, the Payment Partner charges the price of the next period of the same Plan and duration. The date and amount of the next charge are displayed in the Account Dashboard.</w:t>
      </w:r>
    </w:p>
    <w:p>
      <w:pPr>
        <w:keepNext w:val="0"/>
        <w:spacing w:before="0" w:after="0" w:line="240" w:lineRule="auto"/>
        <w:jc w:val="both"/>
      </w:pPr>
      <w:r>
        <w:rPr>
          <w:rFonts w:ascii="Times New Roman" w:hAnsi="Times New Roman" w:eastAsia="Times New Roman" w:cs="Times New Roman"/>
          <w:b w:val="0"/>
          <w:color w:val="000000"/>
          <w:sz w:val="24"/>
        </w:rPr>
        <w:t>6.3. If the price increases, the new amount is communicated to the User in advance and requires a new affirmative confirmation before the next charge. No charge at the increased price is made without that confirmation.</w:t>
      </w:r>
    </w:p>
    <w:p>
      <w:pPr>
        <w:keepNext w:val="0"/>
        <w:spacing w:before="0" w:after="0" w:line="240" w:lineRule="auto"/>
        <w:jc w:val="both"/>
      </w:pPr>
      <w:r>
        <w:rPr>
          <w:rFonts w:ascii="Times New Roman" w:hAnsi="Times New Roman" w:eastAsia="Times New Roman" w:cs="Times New Roman"/>
          <w:b w:val="0"/>
          <w:color w:val="000000"/>
          <w:sz w:val="24"/>
        </w:rPr>
        <w:t>6.4. The User may disable Automatic Renewal in the Subscription section of the Account Dashboard at any time before the next charge. Access remains available until the end of the already paid period.</w:t>
      </w:r>
    </w:p>
    <w:p>
      <w:pPr>
        <w:keepNext w:val="0"/>
        <w:spacing w:before="0" w:after="0" w:line="240" w:lineRule="auto"/>
        <w:jc w:val="both"/>
      </w:pPr>
      <w:r>
        <w:rPr>
          <w:rFonts w:ascii="Times New Roman" w:hAnsi="Times New Roman" w:eastAsia="Times New Roman" w:cs="Times New Roman"/>
          <w:b w:val="0"/>
          <w:color w:val="000000"/>
          <w:sz w:val="24"/>
        </w:rPr>
        <w:t>6.5. In the same section, the User may electronically refuse further use of previously provided bank account details or electronic payment instrument data. Once the refusal is received, those details are not used for recurring payments and no further charge attempts are made.</w:t>
      </w:r>
    </w:p>
    <w:p>
      <w:pPr>
        <w:keepNext w:val="0"/>
        <w:spacing w:before="0" w:after="0" w:line="240" w:lineRule="auto"/>
        <w:jc w:val="both"/>
      </w:pPr>
      <w:r>
        <w:rPr>
          <w:rFonts w:ascii="Times New Roman" w:hAnsi="Times New Roman" w:eastAsia="Times New Roman" w:cs="Times New Roman"/>
          <w:b w:val="0"/>
          <w:color w:val="000000"/>
          <w:sz w:val="24"/>
        </w:rPr>
        <w:t>6.6. Disabling Automatic Renewal and refusing use of payment details are separate actions; both are available to the User.</w:t>
      </w:r>
    </w:p>
    <w:p>
      <w:pPr>
        <w:keepNext w:val="0"/>
        <w:spacing w:before="0" w:after="0" w:line="240" w:lineRule="auto"/>
        <w:jc w:val="both"/>
      </w:pPr>
      <w:r>
        <w:rPr>
          <w:rFonts w:ascii="Times New Roman" w:hAnsi="Times New Roman" w:eastAsia="Times New Roman" w:cs="Times New Roman"/>
          <w:b w:val="0"/>
          <w:color w:val="000000"/>
          <w:sz w:val="24"/>
        </w:rPr>
        <w:t>6.7. Trial and Promo Code access never become a paid subscription automatically. The User arranges a paid subscription and Automatic Renewal separately.</w:t>
      </w:r>
    </w:p>
    <w:p>
      <w:pPr>
        <w:keepNext/>
        <w:spacing w:before="160" w:after="60" w:line="240" w:lineRule="auto"/>
        <w:jc w:val="center"/>
      </w:pPr>
      <w:r>
        <w:rPr>
          <w:rFonts w:ascii="Times New Roman" w:hAnsi="Times New Roman" w:eastAsia="Times New Roman" w:cs="Times New Roman"/>
          <w:b/>
          <w:color w:val="000000"/>
          <w:sz w:val="24"/>
        </w:rPr>
        <w:t>7. Rights and obligations of the parties</w:t>
      </w:r>
    </w:p>
    <w:p>
      <w:pPr>
        <w:keepNext w:val="0"/>
        <w:spacing w:before="0" w:after="0" w:line="240" w:lineRule="auto"/>
        <w:jc w:val="both"/>
      </w:pPr>
      <w:r>
        <w:rPr>
          <w:rFonts w:ascii="Times New Roman" w:hAnsi="Times New Roman" w:eastAsia="Times New Roman" w:cs="Times New Roman"/>
          <w:b w:val="0"/>
          <w:color w:val="000000"/>
          <w:sz w:val="24"/>
        </w:rPr>
        <w:t>7.1. The Service Provider undertakes to provide access in accordance with the selected Plan, publish accurate information about features, limits, price and duration, receive User requests and comply with the laws of the Russian Federation.</w:t>
      </w:r>
    </w:p>
    <w:p>
      <w:pPr>
        <w:keepNext w:val="0"/>
        <w:spacing w:before="0" w:after="0" w:line="240" w:lineRule="auto"/>
        <w:jc w:val="both"/>
      </w:pPr>
      <w:r>
        <w:rPr>
          <w:rFonts w:ascii="Times New Roman" w:hAnsi="Times New Roman" w:eastAsia="Times New Roman" w:cs="Times New Roman"/>
          <w:b w:val="0"/>
          <w:color w:val="000000"/>
          <w:sz w:val="24"/>
        </w:rPr>
        <w:t>7.2. The Service Provider may perform maintenance, update the Service, prevent abuse and suspend access for material violations of the Terms of Use. These measures do not remove mandatory consumer rights to a proportionate price reduction, correction of defects, cancellation or a refund where those rights arise under law.</w:t>
      </w:r>
    </w:p>
    <w:p>
      <w:pPr>
        <w:keepNext w:val="0"/>
        <w:spacing w:before="0" w:after="0" w:line="240" w:lineRule="auto"/>
        <w:jc w:val="both"/>
      </w:pPr>
      <w:r>
        <w:rPr>
          <w:rFonts w:ascii="Times New Roman" w:hAnsi="Times New Roman" w:eastAsia="Times New Roman" w:cs="Times New Roman"/>
          <w:b w:val="0"/>
          <w:color w:val="000000"/>
          <w:sz w:val="24"/>
        </w:rPr>
        <w:t>7.3. The User undertakes to comply with the law and the Terms of Use, not to share technical tokens or other access credentials with third parties, interfere with the Service, bypass limits or use the Service to violate the rights of others.</w:t>
      </w:r>
    </w:p>
    <w:p>
      <w:pPr>
        <w:keepNext w:val="0"/>
        <w:spacing w:before="0" w:after="0" w:line="240" w:lineRule="auto"/>
        <w:jc w:val="both"/>
      </w:pPr>
      <w:r>
        <w:rPr>
          <w:rFonts w:ascii="Times New Roman" w:hAnsi="Times New Roman" w:eastAsia="Times New Roman" w:cs="Times New Roman"/>
          <w:b w:val="0"/>
          <w:color w:val="000000"/>
          <w:sz w:val="24"/>
        </w:rPr>
        <w:t>7.4. The User ensures the lawfulness of connecting game servers, accounts and integrations and promptly informs the Service Provider of payment or access errors they discover.</w:t>
      </w:r>
    </w:p>
    <w:p>
      <w:pPr>
        <w:keepNext/>
        <w:spacing w:before="160" w:after="60" w:line="240" w:lineRule="auto"/>
        <w:jc w:val="center"/>
      </w:pPr>
      <w:r>
        <w:rPr>
          <w:rFonts w:ascii="Times New Roman" w:hAnsi="Times New Roman" w:eastAsia="Times New Roman" w:cs="Times New Roman"/>
          <w:b/>
          <w:color w:val="000000"/>
          <w:sz w:val="24"/>
        </w:rPr>
        <w:t>8. Quality, availability and external services</w:t>
      </w:r>
    </w:p>
    <w:p>
      <w:pPr>
        <w:keepNext w:val="0"/>
        <w:spacing w:before="0" w:after="0" w:line="240" w:lineRule="auto"/>
        <w:jc w:val="both"/>
      </w:pPr>
      <w:r>
        <w:rPr>
          <w:rFonts w:ascii="Times New Roman" w:hAnsi="Times New Roman" w:eastAsia="Times New Roman" w:cs="Times New Roman"/>
          <w:b w:val="0"/>
          <w:color w:val="000000"/>
          <w:sz w:val="24"/>
        </w:rPr>
        <w:t>8.1. The Service Provider maintains the operation of the Service and corrects confirmed defects within a reasonable time, taking account of their nature and technical complexity.</w:t>
      </w:r>
    </w:p>
    <w:p>
      <w:pPr>
        <w:keepNext w:val="0"/>
        <w:spacing w:before="0" w:after="0" w:line="240" w:lineRule="auto"/>
        <w:jc w:val="both"/>
      </w:pPr>
      <w:r>
        <w:rPr>
          <w:rFonts w:ascii="Times New Roman" w:hAnsi="Times New Roman" w:eastAsia="Times New Roman" w:cs="Times New Roman"/>
          <w:b w:val="0"/>
          <w:color w:val="000000"/>
          <w:sz w:val="24"/>
        </w:rPr>
        <w:t>8.2. Some features depend on Rust+, Steam, Telegram, Discord, BattleMetrics, payment infrastructure, communications networks and other independent services. Their temporary unavailability is considered when handling a request but does not restrict the User’s statutory rights.</w:t>
      </w:r>
    </w:p>
    <w:p>
      <w:pPr>
        <w:keepNext w:val="0"/>
        <w:spacing w:before="0" w:after="0" w:line="240" w:lineRule="auto"/>
        <w:jc w:val="both"/>
      </w:pPr>
      <w:r>
        <w:rPr>
          <w:rFonts w:ascii="Times New Roman" w:hAnsi="Times New Roman" w:eastAsia="Times New Roman" w:cs="Times New Roman"/>
          <w:b w:val="0"/>
          <w:color w:val="000000"/>
          <w:sz w:val="24"/>
        </w:rPr>
        <w:t>8.3. Where possible, the Service Provider gives notice on the Website or in the Account Dashboard of planned maintenance that may substantially affect access. Substantial unavailability of paid features for reasons attributable to the Service Provider gives rise to claims provided for by consumer protection law.</w:t>
      </w:r>
    </w:p>
    <w:p>
      <w:pPr>
        <w:keepNext/>
        <w:spacing w:before="160" w:after="60" w:line="240" w:lineRule="auto"/>
        <w:jc w:val="center"/>
      </w:pPr>
      <w:r>
        <w:rPr>
          <w:rFonts w:ascii="Times New Roman" w:hAnsi="Times New Roman" w:eastAsia="Times New Roman" w:cs="Times New Roman"/>
          <w:b/>
          <w:color w:val="000000"/>
          <w:sz w:val="24"/>
        </w:rPr>
        <w:t>9. Cancellation and refunds</w:t>
      </w:r>
    </w:p>
    <w:p>
      <w:pPr>
        <w:keepNext w:val="0"/>
        <w:spacing w:before="0" w:after="0" w:line="240" w:lineRule="auto"/>
        <w:jc w:val="both"/>
      </w:pPr>
      <w:r>
        <w:rPr>
          <w:rFonts w:ascii="Times New Roman" w:hAnsi="Times New Roman" w:eastAsia="Times New Roman" w:cs="Times New Roman"/>
          <w:b w:val="0"/>
          <w:color w:val="000000"/>
          <w:sz w:val="24"/>
        </w:rPr>
        <w:t>9.1. The User may cancel the services agreement at any time by sending a request by email to info@rustplusplus.app, through an available support channel in the Account Dashboard or in writing to the Service Provider’s address: Apartment 340, Building 3, 4A Kuusinena Street, Moscow, 123308, Russia.</w:t>
      </w:r>
    </w:p>
    <w:p>
      <w:pPr>
        <w:keepNext w:val="0"/>
        <w:spacing w:before="0" w:after="0" w:line="240" w:lineRule="auto"/>
        <w:jc w:val="both"/>
      </w:pPr>
      <w:r>
        <w:rPr>
          <w:rFonts w:ascii="Times New Roman" w:hAnsi="Times New Roman" w:eastAsia="Times New Roman" w:cs="Times New Roman"/>
          <w:b w:val="0"/>
          <w:color w:val="000000"/>
          <w:sz w:val="24"/>
        </w:rPr>
        <w:t>9.2. If the User cancels, the unused part of the paid period is refunded in proportion to the remaining full hours of access, less the Service Provider’s documented actual expenses directly related to performing this specific agreement. The Service Provider substantiates the nature and amount of expenses withheld. No cancellation penalty is charged.</w:t>
      </w:r>
    </w:p>
    <w:p>
      <w:pPr>
        <w:keepNext w:val="0"/>
        <w:spacing w:before="0" w:after="0" w:line="240" w:lineRule="auto"/>
        <w:jc w:val="both"/>
      </w:pPr>
      <w:r>
        <w:rPr>
          <w:rFonts w:ascii="Times New Roman" w:hAnsi="Times New Roman" w:eastAsia="Times New Roman" w:cs="Times New Roman"/>
          <w:b w:val="0"/>
          <w:color w:val="000000"/>
          <w:sz w:val="24"/>
        </w:rPr>
        <w:t>9.3. If the service is not provided, is defective or is provided late, the User may make claims under Articles 28, 29 and 31 of the Russian Federation Law on Consumer Rights Protection, including correction of defects, a proportionate price reduction, reimbursement of expenses or cancellation in the cases provided for by law.</w:t>
      </w:r>
    </w:p>
    <w:p>
      <w:pPr>
        <w:keepNext w:val="0"/>
        <w:spacing w:before="0" w:after="0" w:line="240" w:lineRule="auto"/>
        <w:jc w:val="both"/>
      </w:pPr>
      <w:r>
        <w:rPr>
          <w:rFonts w:ascii="Times New Roman" w:hAnsi="Times New Roman" w:eastAsia="Times New Roman" w:cs="Times New Roman"/>
          <w:b w:val="0"/>
          <w:color w:val="000000"/>
          <w:sz w:val="24"/>
        </w:rPr>
        <w:t>9.4. A refund request is considered and fulfilled within 10 calendar days of receipt of information sufficient to identify the payment and fulfill the claim, unless a shorter period is required by law. Funds are returned using the original payment method unless the parties agree on another lawful method.</w:t>
      </w:r>
    </w:p>
    <w:p>
      <w:pPr>
        <w:keepNext w:val="0"/>
        <w:spacing w:before="0" w:after="0" w:line="240" w:lineRule="auto"/>
        <w:jc w:val="both"/>
      </w:pPr>
      <w:r>
        <w:rPr>
          <w:rFonts w:ascii="Times New Roman" w:hAnsi="Times New Roman" w:eastAsia="Times New Roman" w:cs="Times New Roman"/>
          <w:b w:val="0"/>
          <w:color w:val="000000"/>
          <w:sz w:val="24"/>
        </w:rPr>
        <w:t>9.5. Disabling Automatic Renewal stops only future charges and does not itself constitute a refund request for the current paid period.</w:t>
      </w:r>
    </w:p>
    <w:p>
      <w:pPr>
        <w:keepNext/>
        <w:spacing w:before="160" w:after="60" w:line="240" w:lineRule="auto"/>
        <w:jc w:val="center"/>
      </w:pPr>
      <w:r>
        <w:rPr>
          <w:rFonts w:ascii="Times New Roman" w:hAnsi="Times New Roman" w:eastAsia="Times New Roman" w:cs="Times New Roman"/>
          <w:b/>
          <w:color w:val="000000"/>
          <w:sz w:val="24"/>
        </w:rPr>
        <w:t>10. Personal data and payment security</w:t>
      </w:r>
    </w:p>
    <w:p>
      <w:pPr>
        <w:keepNext w:val="0"/>
        <w:spacing w:before="0" w:after="0" w:line="240" w:lineRule="auto"/>
        <w:jc w:val="both"/>
      </w:pPr>
      <w:r>
        <w:rPr>
          <w:rFonts w:ascii="Times New Roman" w:hAnsi="Times New Roman" w:eastAsia="Times New Roman" w:cs="Times New Roman"/>
          <w:color w:val="000000"/>
          <w:sz w:val="24"/>
        </w:rPr>
        <w:t xml:space="preserve">10.1. Information processing when using the Service is governed by the </w:t>
      </w:r>
      <w:hyperlink r:id="rId11">
        <w:r>
          <w:rPr>
            <w:rFonts w:ascii="Times New Roman" w:hAnsi="Times New Roman" w:eastAsia="Times New Roman" w:cs="Times New Roman"/>
            <w:color w:val="1A5FB4"/>
            <w:u w:val="single"/>
            <w:sz w:val="24"/>
            <w:szCs w:val="24"/>
          </w:rPr>
          <w:t>Personal Data Processing Policy</w:t>
        </w:r>
      </w:hyperlink>
      <w:r>
        <w:rPr>
          <w:rFonts w:ascii="Times New Roman" w:hAnsi="Times New Roman" w:eastAsia="Times New Roman" w:cs="Times New Roman"/>
          <w:color w:val="000000"/>
          <w:sz w:val="24"/>
        </w:rPr>
        <w:t xml:space="preserve"> and the document </w:t>
      </w:r>
      <w:hyperlink r:id="rId13">
        <w:r>
          <w:rPr>
            <w:rFonts w:ascii="Times New Roman" w:hAnsi="Times New Roman" w:eastAsia="Times New Roman" w:cs="Times New Roman"/>
            <w:color w:val="1A5FB4"/>
            <w:u w:val="single"/>
            <w:sz w:val="24"/>
            <w:szCs w:val="24"/>
          </w:rPr>
          <w:t>Cookies and Browser Data</w:t>
        </w:r>
      </w:hyperlink>
      <w:r>
        <w:rPr>
          <w:rFonts w:ascii="Times New Roman" w:hAnsi="Times New Roman" w:eastAsia="Times New Roman" w:cs="Times New Roman"/>
          <w:color w:val="000000"/>
          <w:sz w:val="24"/>
        </w:rPr>
        <w:t xml:space="preserve">, and, when making a payment, also by the </w:t>
      </w:r>
      <w:hyperlink r:id="rId12">
        <w:r>
          <w:rPr>
            <w:rFonts w:ascii="Times New Roman" w:hAnsi="Times New Roman" w:eastAsia="Times New Roman" w:cs="Times New Roman"/>
            <w:color w:val="1A5FB4"/>
            <w:u w:val="single"/>
            <w:sz w:val="24"/>
            <w:szCs w:val="24"/>
          </w:rPr>
          <w:t>Consent to Personal Data Processing for Payment</w:t>
        </w:r>
      </w:hyperlink>
      <w:r>
        <w:rPr>
          <w:rFonts w:ascii="Times New Roman" w:hAnsi="Times New Roman" w:eastAsia="Times New Roman" w:cs="Times New Roman"/>
          <w:color w:val="000000"/>
          <w:sz w:val="24"/>
        </w:rPr>
        <w:t>.</w:t>
      </w:r>
    </w:p>
    <w:p>
      <w:pPr>
        <w:keepNext w:val="0"/>
        <w:spacing w:before="0" w:after="0" w:line="240" w:lineRule="auto"/>
        <w:jc w:val="both"/>
      </w:pPr>
      <w:r>
        <w:rPr>
          <w:rFonts w:ascii="Times New Roman" w:hAnsi="Times New Roman" w:eastAsia="Times New Roman" w:cs="Times New Roman"/>
          <w:b w:val="0"/>
          <w:color w:val="000000"/>
          <w:sz w:val="24"/>
        </w:rPr>
        <w:t>10.2. The Service does not request passport details or full bank card details to create an account. It processes the online identifiers, technical data and game data listed in the Policy for its operation.</w:t>
      </w:r>
    </w:p>
    <w:p>
      <w:pPr>
        <w:keepNext w:val="0"/>
        <w:spacing w:before="0" w:after="0" w:line="240" w:lineRule="auto"/>
        <w:jc w:val="both"/>
      </w:pPr>
      <w:r>
        <w:rPr>
          <w:rFonts w:ascii="Times New Roman" w:hAnsi="Times New Roman" w:eastAsia="Times New Roman" w:cs="Times New Roman"/>
          <w:b w:val="0"/>
          <w:color w:val="000000"/>
          <w:sz w:val="24"/>
        </w:rPr>
        <w:t>10.3. The User provides contact information for the payment receipt separately at checkout. Payment details are processed by the Payment Partner; the Service Provider receives the transaction identifier, amount and status to the extent necessary to activate access, keep records, process refunds and prevent abuse.</w:t>
      </w:r>
    </w:p>
    <w:p>
      <w:pPr>
        <w:keepNext/>
        <w:spacing w:before="160" w:after="60" w:line="240" w:lineRule="auto"/>
        <w:jc w:val="center"/>
      </w:pPr>
      <w:r>
        <w:rPr>
          <w:rFonts w:ascii="Times New Roman" w:hAnsi="Times New Roman" w:eastAsia="Times New Roman" w:cs="Times New Roman"/>
          <w:b/>
          <w:color w:val="000000"/>
          <w:sz w:val="24"/>
        </w:rPr>
        <w:t>11. Intellectual property rights</w:t>
      </w:r>
    </w:p>
    <w:p>
      <w:pPr>
        <w:keepNext w:val="0"/>
        <w:spacing w:before="0" w:after="0" w:line="240" w:lineRule="auto"/>
        <w:jc w:val="both"/>
      </w:pPr>
      <w:r>
        <w:rPr>
          <w:rFonts w:ascii="Times New Roman" w:hAnsi="Times New Roman" w:eastAsia="Times New Roman" w:cs="Times New Roman"/>
          <w:b w:val="0"/>
          <w:color w:val="000000"/>
          <w:sz w:val="24"/>
        </w:rPr>
        <w:t>11.1. Exclusive rights to the software code, interface, design and original Rust++ materials belong to their lawful rights holders. For the access period, the User receives a limited, non-exclusive and non-transferable right to use the available features for their intended purpose.</w:t>
      </w:r>
    </w:p>
    <w:p>
      <w:pPr>
        <w:keepNext w:val="0"/>
        <w:spacing w:before="0" w:after="0" w:line="240" w:lineRule="auto"/>
        <w:jc w:val="both"/>
      </w:pPr>
      <w:r>
        <w:rPr>
          <w:rFonts w:ascii="Times New Roman" w:hAnsi="Times New Roman" w:eastAsia="Times New Roman" w:cs="Times New Roman"/>
          <w:b w:val="0"/>
          <w:color w:val="000000"/>
          <w:sz w:val="24"/>
        </w:rPr>
        <w:t>11.2. The names Rust, Rust+, Steam, Telegram, Discord, BattleMetrics and other third-party marks belong to their respective rights holders and are used solely to identify compatibility or integration.</w:t>
      </w:r>
    </w:p>
    <w:p>
      <w:pPr>
        <w:keepNext/>
        <w:spacing w:before="160" w:after="60" w:line="240" w:lineRule="auto"/>
        <w:jc w:val="center"/>
      </w:pPr>
      <w:r>
        <w:rPr>
          <w:rFonts w:ascii="Times New Roman" w:hAnsi="Times New Roman" w:eastAsia="Times New Roman" w:cs="Times New Roman"/>
          <w:b/>
          <w:color w:val="000000"/>
          <w:sz w:val="24"/>
        </w:rPr>
        <w:t>12. Liability</w:t>
      </w:r>
    </w:p>
    <w:p>
      <w:pPr>
        <w:keepNext w:val="0"/>
        <w:spacing w:before="0" w:after="0" w:line="240" w:lineRule="auto"/>
        <w:jc w:val="both"/>
      </w:pPr>
      <w:r>
        <w:rPr>
          <w:rFonts w:ascii="Times New Roman" w:hAnsi="Times New Roman" w:eastAsia="Times New Roman" w:cs="Times New Roman"/>
          <w:b w:val="0"/>
          <w:color w:val="000000"/>
          <w:sz w:val="24"/>
        </w:rPr>
        <w:t>12.1. The parties are liable under the laws of the Russian Federation. No provision of the Offer excludes liability that cannot lawfully be excluded or limited.</w:t>
      </w:r>
    </w:p>
    <w:p>
      <w:pPr>
        <w:keepNext w:val="0"/>
        <w:spacing w:before="0" w:after="0" w:line="240" w:lineRule="auto"/>
        <w:jc w:val="both"/>
      </w:pPr>
      <w:r>
        <w:rPr>
          <w:rFonts w:ascii="Times New Roman" w:hAnsi="Times New Roman" w:eastAsia="Times New Roman" w:cs="Times New Roman"/>
          <w:b w:val="0"/>
          <w:color w:val="000000"/>
          <w:sz w:val="24"/>
        </w:rPr>
        <w:t>12.2. The Service Provider is not liable for consequences of the User sharing access credentials with third parties, unlawfully connecting resources belonging to others, the User’s own actions or failures of an independent service to the extent that the Service Provider could not reasonably prevent those consequences. This provision does not apply where the Service Provider is at fault and does not restrict consumer rights.</w:t>
      </w:r>
    </w:p>
    <w:p>
      <w:pPr>
        <w:keepNext w:val="0"/>
        <w:spacing w:before="0" w:after="0" w:line="240" w:lineRule="auto"/>
        <w:jc w:val="both"/>
      </w:pPr>
      <w:r>
        <w:rPr>
          <w:rFonts w:ascii="Times New Roman" w:hAnsi="Times New Roman" w:eastAsia="Times New Roman" w:cs="Times New Roman"/>
          <w:b w:val="0"/>
          <w:color w:val="000000"/>
          <w:sz w:val="24"/>
        </w:rPr>
        <w:t>12.3. The User is responsible for the accuracy of information they provide for payment, refunds and handling requests, and for the lawfulness of their actions in the Service.</w:t>
      </w:r>
    </w:p>
    <w:p>
      <w:pPr>
        <w:keepNext/>
        <w:spacing w:before="160" w:after="60" w:line="240" w:lineRule="auto"/>
        <w:jc w:val="center"/>
      </w:pPr>
      <w:r>
        <w:rPr>
          <w:rFonts w:ascii="Times New Roman" w:hAnsi="Times New Roman" w:eastAsia="Times New Roman" w:cs="Times New Roman"/>
          <w:b/>
          <w:color w:val="000000"/>
          <w:sz w:val="24"/>
        </w:rPr>
        <w:t>13. Force majeure</w:t>
      </w:r>
    </w:p>
    <w:p>
      <w:pPr>
        <w:keepNext w:val="0"/>
        <w:spacing w:before="0" w:after="0" w:line="240" w:lineRule="auto"/>
        <w:jc w:val="both"/>
      </w:pPr>
      <w:r>
        <w:rPr>
          <w:rFonts w:ascii="Times New Roman" w:hAnsi="Times New Roman" w:eastAsia="Times New Roman" w:cs="Times New Roman"/>
          <w:b w:val="0"/>
          <w:color w:val="000000"/>
          <w:sz w:val="24"/>
        </w:rPr>
        <w:t>13.1. A party is released from liability for non-performance if it proves that proper performance became impossible due to extraordinary and unavoidable force majeure circumstances under the given conditions.</w:t>
      </w:r>
    </w:p>
    <w:p>
      <w:pPr>
        <w:keepNext w:val="0"/>
        <w:spacing w:before="0" w:after="0" w:line="240" w:lineRule="auto"/>
        <w:jc w:val="both"/>
      </w:pPr>
      <w:r>
        <w:rPr>
          <w:rFonts w:ascii="Times New Roman" w:hAnsi="Times New Roman" w:eastAsia="Times New Roman" w:cs="Times New Roman"/>
          <w:b w:val="0"/>
          <w:color w:val="000000"/>
          <w:sz w:val="24"/>
        </w:rPr>
        <w:t>13.2. A party notifies the other party of such circumstances within a reasonable time after becoming aware of them. Lack of funds, ordinary technical failures or a counterparty’s breach do not in themselves constitute force majeure.</w:t>
      </w:r>
    </w:p>
    <w:p>
      <w:pPr>
        <w:keepNext w:val="0"/>
        <w:spacing w:before="0" w:after="0" w:line="240" w:lineRule="auto"/>
        <w:jc w:val="both"/>
      </w:pPr>
      <w:r>
        <w:rPr>
          <w:rFonts w:ascii="Times New Roman" w:hAnsi="Times New Roman" w:eastAsia="Times New Roman" w:cs="Times New Roman"/>
          <w:b w:val="0"/>
          <w:color w:val="000000"/>
          <w:sz w:val="24"/>
        </w:rPr>
        <w:t>13.3. Force majeure does not deprive the User of the right to cancel further performance of the agreement and receive the refund due under law for the part of the service not provided.</w:t>
      </w:r>
    </w:p>
    <w:p>
      <w:pPr>
        <w:keepNext/>
        <w:spacing w:before="160" w:after="60" w:line="240" w:lineRule="auto"/>
        <w:jc w:val="center"/>
      </w:pPr>
      <w:r>
        <w:rPr>
          <w:rFonts w:ascii="Times New Roman" w:hAnsi="Times New Roman" w:eastAsia="Times New Roman" w:cs="Times New Roman"/>
          <w:b/>
          <w:color w:val="000000"/>
          <w:sz w:val="24"/>
        </w:rPr>
        <w:t>14. Term and amendments to the Offer</w:t>
      </w:r>
    </w:p>
    <w:p>
      <w:pPr>
        <w:keepNext w:val="0"/>
        <w:spacing w:before="0" w:after="0" w:line="240" w:lineRule="auto"/>
        <w:jc w:val="both"/>
      </w:pPr>
      <w:r>
        <w:rPr>
          <w:rFonts w:ascii="Times New Roman" w:hAnsi="Times New Roman" w:eastAsia="Times New Roman" w:cs="Times New Roman"/>
          <w:b w:val="0"/>
          <w:color w:val="000000"/>
          <w:sz w:val="24"/>
        </w:rPr>
        <w:t>14.1. The Offer takes effect upon publication on the Website and remains valid until a new edition is published or it is withdrawn. The agreement remains effective for the selected period and, where Automatic Renewal has been separately enabled, until it is disabled or the agreement is terminated.</w:t>
      </w:r>
    </w:p>
    <w:p>
      <w:pPr>
        <w:keepNext w:val="0"/>
        <w:spacing w:before="0" w:after="0" w:line="240" w:lineRule="auto"/>
        <w:jc w:val="both"/>
      </w:pPr>
      <w:r>
        <w:rPr>
          <w:rFonts w:ascii="Times New Roman" w:hAnsi="Times New Roman" w:eastAsia="Times New Roman" w:cs="Times New Roman"/>
          <w:b w:val="0"/>
          <w:color w:val="000000"/>
          <w:sz w:val="24"/>
        </w:rPr>
        <w:t>14.2. Each purchase is governed by the edition of the Offer accepted by the User before payment. The Service Provider records the accepted edition, the version of the payment data processing consent, selected Plan, price, period and Automatic Renewal choice.</w:t>
      </w:r>
    </w:p>
    <w:p>
      <w:pPr>
        <w:keepNext w:val="0"/>
        <w:spacing w:before="0" w:after="0" w:line="240" w:lineRule="auto"/>
        <w:jc w:val="both"/>
      </w:pPr>
      <w:r>
        <w:rPr>
          <w:rFonts w:ascii="Times New Roman" w:hAnsi="Times New Roman" w:eastAsia="Times New Roman" w:cs="Times New Roman"/>
          <w:b w:val="0"/>
          <w:color w:val="000000"/>
          <w:sz w:val="24"/>
        </w:rPr>
        <w:t>14.3. A new edition applies to future purchases and renewals after it has been communicated to the User. The terms of an already paid period are not made less favorable retroactively. A change requiring new consent by law or changing the recurring payment price applies only after a new affirmative confirmation by the User.</w:t>
      </w:r>
    </w:p>
    <w:p>
      <w:pPr>
        <w:keepNext/>
        <w:spacing w:before="160" w:after="60" w:line="240" w:lineRule="auto"/>
        <w:jc w:val="center"/>
      </w:pPr>
      <w:r>
        <w:rPr>
          <w:rFonts w:ascii="Times New Roman" w:hAnsi="Times New Roman" w:eastAsia="Times New Roman" w:cs="Times New Roman"/>
          <w:b/>
          <w:color w:val="000000"/>
          <w:sz w:val="24"/>
        </w:rPr>
        <w:t>15. Requests and dispute resolution</w:t>
      </w:r>
    </w:p>
    <w:p>
      <w:pPr>
        <w:keepNext w:val="0"/>
        <w:spacing w:before="0" w:after="0" w:line="240" w:lineRule="auto"/>
        <w:jc w:val="both"/>
      </w:pPr>
      <w:r>
        <w:rPr>
          <w:rFonts w:ascii="Times New Roman" w:hAnsi="Times New Roman" w:eastAsia="Times New Roman" w:cs="Times New Roman"/>
          <w:b w:val="0"/>
          <w:color w:val="000000"/>
          <w:sz w:val="24"/>
        </w:rPr>
        <w:t>15.1. Requests may be sent through the Account Dashboard, by email to info@rustplusplus.app or in writing to the Service Provider’s address: Apartment 340, Building 3, 4A Kuusinena Street, Moscow, 123308, Russia. Contact phone number: +7 915 298-01-09. Requests are considered within the periods established by law.</w:t>
      </w:r>
    </w:p>
    <w:p>
      <w:pPr>
        <w:keepNext w:val="0"/>
        <w:spacing w:before="0" w:after="0" w:line="240" w:lineRule="auto"/>
        <w:jc w:val="both"/>
      </w:pPr>
      <w:r>
        <w:rPr>
          <w:rFonts w:ascii="Times New Roman" w:hAnsi="Times New Roman" w:eastAsia="Times New Roman" w:cs="Times New Roman"/>
          <w:b w:val="0"/>
          <w:color w:val="000000"/>
          <w:sz w:val="24"/>
        </w:rPr>
        <w:t>15.2. The parties seek to resolve disagreements through negotiation and consideration of requests. This does not restrict a consumer’s right to apply to a court or public authority without first making a claim, unless a mandatory pre-trial procedure is expressly required by law for the particular claim.</w:t>
      </w:r>
    </w:p>
    <w:p>
      <w:pPr>
        <w:keepNext w:val="0"/>
        <w:spacing w:before="0" w:after="0" w:line="240" w:lineRule="auto"/>
        <w:jc w:val="both"/>
      </w:pPr>
      <w:r>
        <w:rPr>
          <w:rFonts w:ascii="Times New Roman" w:hAnsi="Times New Roman" w:eastAsia="Times New Roman" w:cs="Times New Roman"/>
          <w:b w:val="0"/>
          <w:color w:val="000000"/>
          <w:sz w:val="24"/>
        </w:rPr>
        <w:t>15.3. In accordance with Article 17 of the Russian Federation Law on Consumer Rights Protection, a consumer may bring a claim, at their choice, before a court at the Service Provider’s location, their own place of residence or stay, or the place where the agreement was concluded or performed.</w:t>
      </w:r>
    </w:p>
    <w:p>
      <w:pPr>
        <w:keepNext w:val="0"/>
        <w:spacing w:before="0" w:after="0" w:line="240" w:lineRule="auto"/>
        <w:jc w:val="both"/>
      </w:pPr>
      <w:r>
        <w:rPr>
          <w:rFonts w:ascii="Times New Roman" w:hAnsi="Times New Roman" w:eastAsia="Times New Roman" w:cs="Times New Roman"/>
          <w:b w:val="0"/>
          <w:color w:val="000000"/>
          <w:sz w:val="24"/>
        </w:rPr>
        <w:t>15.4. The Offer and the agreement are governed by the law of the Russian Federation. The language of the Offer and communication between the parties is Russian.</w:t>
      </w:r>
    </w:p>
    <w:p>
      <w:pPr>
        <w:keepNext/>
        <w:spacing w:before="160" w:after="60" w:line="240" w:lineRule="auto"/>
        <w:jc w:val="center"/>
      </w:pPr>
      <w:r>
        <w:rPr>
          <w:rFonts w:ascii="Times New Roman" w:hAnsi="Times New Roman" w:eastAsia="Times New Roman" w:cs="Times New Roman"/>
          <w:b/>
          <w:color w:val="000000"/>
          <w:sz w:val="24"/>
        </w:rPr>
        <w:t>16. Service Provider details</w:t>
      </w:r>
    </w:p>
    <w:p>
      <w:pPr>
        <w:keepNext w:val="0"/>
        <w:spacing w:before="0" w:after="0" w:line="240" w:lineRule="auto"/>
        <w:jc w:val="left"/>
      </w:pPr>
      <w:r>
        <w:rPr>
          <w:rFonts w:ascii="Times New Roman" w:hAnsi="Times New Roman" w:eastAsia="Times New Roman" w:cs="Times New Roman"/>
          <w:b/>
          <w:color w:val="000000"/>
          <w:sz w:val="24"/>
        </w:rPr>
        <w:t xml:space="preserve">Service Provider: </w:t>
      </w:r>
      <w:r>
        <w:rPr>
          <w:rFonts w:ascii="Times New Roman" w:hAnsi="Times New Roman" w:eastAsia="Times New Roman" w:cs="Times New Roman"/>
          <w:color w:val="000000"/>
          <w:sz w:val="24"/>
        </w:rPr>
        <w:t>Individual Entrepreneur Mikhail Vadimovich Khovansky</w:t>
      </w:r>
    </w:p>
    <w:p>
      <w:pPr>
        <w:keepNext w:val="0"/>
        <w:spacing w:before="0" w:after="0" w:line="240" w:lineRule="auto"/>
        <w:jc w:val="left"/>
      </w:pPr>
      <w:r>
        <w:rPr>
          <w:rFonts w:ascii="Times New Roman" w:hAnsi="Times New Roman" w:eastAsia="Times New Roman" w:cs="Times New Roman"/>
          <w:b/>
          <w:color w:val="000000"/>
          <w:sz w:val="24"/>
        </w:rPr>
        <w:t xml:space="preserve">TIN: </w:t>
      </w:r>
      <w:r>
        <w:rPr>
          <w:rFonts w:ascii="Times New Roman" w:hAnsi="Times New Roman" w:eastAsia="Times New Roman" w:cs="Times New Roman"/>
          <w:color w:val="000000"/>
          <w:sz w:val="24"/>
        </w:rPr>
        <w:t>771470073877</w:t>
      </w:r>
    </w:p>
    <w:p>
      <w:pPr>
        <w:keepNext w:val="0"/>
        <w:spacing w:before="0" w:after="0" w:line="240" w:lineRule="auto"/>
        <w:jc w:val="left"/>
      </w:pPr>
      <w:r>
        <w:rPr>
          <w:rFonts w:ascii="Times New Roman" w:hAnsi="Times New Roman" w:eastAsia="Times New Roman" w:cs="Times New Roman"/>
          <w:b/>
          <w:color w:val="000000"/>
          <w:sz w:val="24"/>
        </w:rPr>
        <w:t xml:space="preserve">OGRNIP: </w:t>
      </w:r>
      <w:r>
        <w:rPr>
          <w:rFonts w:ascii="Times New Roman" w:hAnsi="Times New Roman" w:eastAsia="Times New Roman" w:cs="Times New Roman"/>
          <w:color w:val="000000"/>
          <w:sz w:val="24"/>
        </w:rPr>
        <w:t>324774600390782</w:t>
      </w:r>
    </w:p>
    <w:p>
      <w:pPr>
        <w:keepNext w:val="0"/>
        <w:spacing w:before="0" w:after="0" w:line="240" w:lineRule="auto"/>
        <w:jc w:val="left"/>
      </w:pPr>
      <w:r>
        <w:rPr>
          <w:rFonts w:ascii="Times New Roman" w:hAnsi="Times New Roman" w:eastAsia="Times New Roman" w:cs="Times New Roman"/>
          <w:b/>
          <w:color w:val="000000"/>
          <w:sz w:val="24"/>
        </w:rPr>
        <w:t xml:space="preserve">Address: </w:t>
      </w:r>
      <w:r>
        <w:rPr>
          <w:rFonts w:ascii="Times New Roman" w:hAnsi="Times New Roman" w:eastAsia="Times New Roman" w:cs="Times New Roman"/>
          <w:color w:val="000000"/>
          <w:sz w:val="24"/>
        </w:rPr>
        <w:t>Apartment 340, Building 3, 4A Kuusinena Street, Moscow, 123308, Russia</w:t>
      </w:r>
    </w:p>
    <w:p>
      <w:pPr>
        <w:keepNext w:val="0"/>
        <w:spacing w:before="0" w:after="0" w:line="240" w:lineRule="auto"/>
        <w:jc w:val="left"/>
      </w:pPr>
      <w:r>
        <w:rPr>
          <w:rFonts w:ascii="Times New Roman" w:hAnsi="Times New Roman" w:eastAsia="Times New Roman" w:cs="Times New Roman"/>
          <w:b/>
          <w:color w:val="000000"/>
          <w:sz w:val="24"/>
        </w:rPr>
        <w:t xml:space="preserve">Phone: </w:t>
      </w:r>
      <w:r>
        <w:rPr>
          <w:rFonts w:ascii="Times New Roman" w:hAnsi="Times New Roman" w:eastAsia="Times New Roman" w:cs="Times New Roman"/>
          <w:color w:val="000000"/>
          <w:sz w:val="24"/>
        </w:rPr>
        <w:t>+7 915 298-01-09</w:t>
      </w:r>
    </w:p>
    <w:p>
      <w:pPr>
        <w:keepNext w:val="0"/>
        <w:spacing w:before="0" w:after="0" w:line="240" w:lineRule="auto"/>
        <w:jc w:val="left"/>
      </w:pPr>
      <w:r>
        <w:rPr>
          <w:rFonts w:ascii="Times New Roman" w:hAnsi="Times New Roman" w:eastAsia="Times New Roman" w:cs="Times New Roman"/>
          <w:b/>
          <w:color w:val="000000"/>
          <w:sz w:val="24"/>
        </w:rPr>
        <w:t xml:space="preserve">Email: </w:t>
      </w:r>
      <w:r>
        <w:rPr>
          <w:rFonts w:ascii="Times New Roman" w:hAnsi="Times New Roman" w:eastAsia="Times New Roman" w:cs="Times New Roman"/>
          <w:color w:val="000000"/>
          <w:sz w:val="24"/>
        </w:rPr>
        <w:t>info@rustplusplus.app</w:t>
      </w:r>
    </w:p>
    <w:p>
      <w:pPr>
        <w:keepNext w:val="0"/>
        <w:spacing w:before="0" w:after="0" w:line="240" w:lineRule="auto"/>
        <w:jc w:val="left"/>
      </w:pPr>
      <w:r>
        <w:rPr>
          <w:rFonts w:ascii="Times New Roman" w:hAnsi="Times New Roman" w:eastAsia="Times New Roman" w:cs="Times New Roman"/>
          <w:b/>
          <w:color w:val="000000"/>
          <w:sz w:val="24"/>
        </w:rPr>
        <w:t xml:space="preserve">Website: </w:t>
      </w:r>
      <w:r>
        <w:rPr>
          <w:rFonts w:ascii="Times New Roman" w:hAnsi="Times New Roman" w:eastAsia="Times New Roman" w:cs="Times New Roman"/>
          <w:color w:val="000000"/>
          <w:sz w:val="24"/>
        </w:rPr>
        <w:t>https://rustplusplus.app</w:t>
      </w:r>
    </w:p>
    <w:p>
      <w:pPr>
        <w:keepNext w:val="0"/>
        <w:spacing w:before="0" w:after="0" w:line="240" w:lineRule="auto"/>
        <w:jc w:val="left"/>
      </w:pPr>
      <w:r>
        <w:rPr>
          <w:rFonts w:ascii="Times New Roman" w:hAnsi="Times New Roman" w:eastAsia="Times New Roman" w:cs="Times New Roman"/>
          <w:b/>
          <w:color w:val="000000"/>
          <w:sz w:val="24"/>
        </w:rPr>
        <w:t xml:space="preserve">Settlement account: </w:t>
      </w:r>
      <w:r>
        <w:rPr>
          <w:rFonts w:ascii="Times New Roman" w:hAnsi="Times New Roman" w:eastAsia="Times New Roman" w:cs="Times New Roman"/>
          <w:color w:val="000000"/>
          <w:sz w:val="24"/>
        </w:rPr>
        <w:t>40802810320000338759</w:t>
      </w:r>
    </w:p>
    <w:p>
      <w:pPr>
        <w:keepNext w:val="0"/>
        <w:spacing w:before="0" w:after="0" w:line="240" w:lineRule="auto"/>
        <w:jc w:val="left"/>
      </w:pPr>
      <w:r>
        <w:rPr>
          <w:rFonts w:ascii="Times New Roman" w:hAnsi="Times New Roman" w:eastAsia="Times New Roman" w:cs="Times New Roman"/>
          <w:b/>
          <w:color w:val="000000"/>
          <w:sz w:val="24"/>
        </w:rPr>
        <w:t xml:space="preserve">Bank: </w:t>
      </w:r>
      <w:r>
        <w:rPr>
          <w:rFonts w:ascii="Times New Roman" w:hAnsi="Times New Roman" w:eastAsia="Times New Roman" w:cs="Times New Roman"/>
          <w:color w:val="000000"/>
          <w:sz w:val="24"/>
        </w:rPr>
        <w:t>Bank Tochka LLC</w:t>
      </w:r>
    </w:p>
    <w:p>
      <w:pPr>
        <w:keepNext w:val="0"/>
        <w:spacing w:before="0" w:after="0" w:line="240" w:lineRule="auto"/>
        <w:jc w:val="left"/>
      </w:pPr>
      <w:r>
        <w:rPr>
          <w:rFonts w:ascii="Times New Roman" w:hAnsi="Times New Roman" w:eastAsia="Times New Roman" w:cs="Times New Roman"/>
          <w:b/>
          <w:color w:val="000000"/>
          <w:sz w:val="24"/>
        </w:rPr>
        <w:t xml:space="preserve">BIC: </w:t>
      </w:r>
      <w:r>
        <w:rPr>
          <w:rFonts w:ascii="Times New Roman" w:hAnsi="Times New Roman" w:eastAsia="Times New Roman" w:cs="Times New Roman"/>
          <w:color w:val="000000"/>
          <w:sz w:val="24"/>
        </w:rPr>
        <w:t>044525104</w:t>
      </w:r>
    </w:p>
    <w:p>
      <w:pPr>
        <w:keepNext w:val="0"/>
        <w:spacing w:before="0" w:after="0" w:line="240" w:lineRule="auto"/>
        <w:jc w:val="left"/>
      </w:pPr>
      <w:r>
        <w:rPr>
          <w:rFonts w:ascii="Times New Roman" w:hAnsi="Times New Roman" w:eastAsia="Times New Roman" w:cs="Times New Roman"/>
          <w:b/>
          <w:color w:val="000000"/>
          <w:sz w:val="24"/>
        </w:rPr>
        <w:t xml:space="preserve">Correspondent account: </w:t>
      </w:r>
      <w:r>
        <w:rPr>
          <w:rFonts w:ascii="Times New Roman" w:hAnsi="Times New Roman" w:eastAsia="Times New Roman" w:cs="Times New Roman"/>
          <w:color w:val="000000"/>
          <w:sz w:val="24"/>
        </w:rPr>
        <w:t>30101810745374525104</w:t>
      </w:r>
    </w:p>
    <w:sectPr w:rsidR="000437DE" w:rsidRPr="00CE0F7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5587" w14:textId="77777777" w:rsidR="00D0690B" w:rsidRDefault="00D0690B" w:rsidP="00490E7A">
      <w:pPr>
        <w:spacing w:after="0" w:line="240" w:lineRule="auto"/>
      </w:pPr>
      <w:r>
        <w:separator/>
      </w:r>
    </w:p>
  </w:endnote>
  <w:endnote w:type="continuationSeparator" w:id="0">
    <w:p w14:paraId="2208FD73" w14:textId="77777777" w:rsidR="00D0690B" w:rsidRDefault="00D0690B"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272E0" w14:textId="77777777" w:rsidR="00D0690B" w:rsidRDefault="00D0690B" w:rsidP="00490E7A">
      <w:pPr>
        <w:spacing w:after="0" w:line="240" w:lineRule="auto"/>
      </w:pPr>
      <w:r>
        <w:separator/>
      </w:r>
    </w:p>
  </w:footnote>
  <w:footnote w:type="continuationSeparator" w:id="0">
    <w:p w14:paraId="17804A43" w14:textId="77777777" w:rsidR="00D0690B" w:rsidRDefault="00D0690B"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7E73"/>
    <w:rsid w:val="000B3136"/>
    <w:rsid w:val="001352F9"/>
    <w:rsid w:val="00140630"/>
    <w:rsid w:val="001467EC"/>
    <w:rsid w:val="00175E15"/>
    <w:rsid w:val="001A2D69"/>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F6E0F"/>
    <w:rsid w:val="00A16141"/>
    <w:rsid w:val="00A35E6F"/>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yperlink" Target="https://rustplusplus.app/legal/terms" TargetMode="External"/><Relationship Id="rId11" Type="http://schemas.openxmlformats.org/officeDocument/2006/relationships/hyperlink" Target="https://rustplusplus.app/legal/privacy" TargetMode="External"/><Relationship Id="rId12" Type="http://schemas.openxmlformats.org/officeDocument/2006/relationships/hyperlink" Target="https://rustplusplus.app/legal/payment-consent" TargetMode="External"/><Relationship Id="rId13" Type="http://schemas.openxmlformats.org/officeDocument/2006/relationships/hyperlink" Target="https://rustplusplus.app/legal/storag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1641</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OFFER — to enter into an agreement for the provision of Rust++ services</dc:title>
  <dc:subject>Terms for the provision of Rust++ services</dc:subject>
  <dc:creator>Individual Entrepreneur Mikhail Vadimovich Khovansky</dc:creator>
  <cp:keywords>Rust++; public offer; subscription; automatic renewal; refund</cp:keywords>
  <dc:description>Edition No. 5 dated 2 September 2026</dc:description>
  <cp:lastModifiedBy>Rust++</cp:lastModifiedBy>
  <cp:revision>6</cp:revision>
  <dcterms:created xsi:type="dcterms:W3CDTF">2023-08-21T16:26:00Z</dcterms:created>
  <dcterms:modified xsi:type="dcterms:W3CDTF">2023-10-02T07:29:00Z</dcterms:modified>
</cp:coreProperties>
</file>